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19"/>
        <w:gridCol w:w="21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7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0053EB72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Lāčplēša iela 1, Rīga, LV-1</w:t>
            </w:r>
            <w:r w:rsidR="00B4750C">
              <w:rPr>
                <w:rFonts w:ascii="Calibri" w:hAnsi="Calibri" w:cs="Calibri"/>
                <w:sz w:val="22"/>
                <w:szCs w:val="22"/>
              </w:rPr>
              <w:t>010</w:t>
            </w:r>
            <w:r w:rsidRPr="00CF39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C7BFD" w:rsidRPr="00AC7BF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24EA8720" w14:textId="77777777" w:rsidR="007D4B49" w:rsidRPr="003F0907" w:rsidRDefault="00E86945" w:rsidP="00E86945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D4B49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4CC4942B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95023E">
              <w:rPr>
                <w:rFonts w:ascii="Calibri" w:hAnsi="Calibri" w:cs="Calibri"/>
                <w:sz w:val="20"/>
              </w:rPr>
              <w:t xml:space="preserve">VSPARK </w:t>
            </w:r>
            <w:r w:rsidR="0095023E" w:rsidRPr="0095023E">
              <w:rPr>
                <w:rFonts w:ascii="Calibri" w:hAnsi="Calibri" w:cs="Calibri"/>
                <w:sz w:val="20"/>
              </w:rPr>
              <w:t>10305002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7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7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47CCF90" w14:textId="23E26030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5"/>
            <w:tcBorders>
              <w:right w:val="single" w:sz="8" w:space="0" w:color="E36C0A"/>
            </w:tcBorders>
            <w:vAlign w:val="center"/>
          </w:tcPr>
          <w:p w14:paraId="6C97FF69" w14:textId="2484CA4E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B4750C">
              <w:rPr>
                <w:rFonts w:ascii="Calibri" w:hAnsi="Calibri" w:cs="Calibri"/>
                <w:b/>
                <w:iCs/>
                <w:szCs w:val="24"/>
              </w:rPr>
              <w:t>4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511A9ECA" w:rsidR="001E68A7" w:rsidRPr="00CF39AA" w:rsidRDefault="0077143A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86945" w:rsidRPr="00CF39AA" w14:paraId="07AF6D7C" w14:textId="77777777" w:rsidTr="00E86945">
        <w:tblPrEx>
          <w:tblCellMar>
            <w:left w:w="56" w:type="dxa"/>
            <w:right w:w="56" w:type="dxa"/>
          </w:tblCellMar>
        </w:tblPrEx>
        <w:trPr>
          <w:gridAfter w:val="9"/>
          <w:wAfter w:w="5103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E86945" w:rsidRPr="00CF39AA" w:rsidRDefault="00E86945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49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4D2609A" w14:textId="77777777" w:rsidR="00E86945" w:rsidRPr="00CF39AA" w:rsidRDefault="00E86945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34E3CD22" w:rsidR="000767B6" w:rsidRPr="00CF39AA" w:rsidRDefault="00AC7BFD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Savāktās cenas netiek publicētas. Ar aprēķinātajiem cenu indeksiem var iepazīties </w:t>
            </w:r>
            <w:r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CF39AA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AC7BFD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Valsts un ekonomika</w:t>
              </w:r>
            </w:hyperlink>
            <w:r w:rsidRPr="00AC7BFD">
              <w:rPr>
                <w:rFonts w:ascii="Calibri" w:hAnsi="Calibri" w:cs="Calibri"/>
                <w:sz w:val="20"/>
              </w:rPr>
              <w:t>"</w:t>
            </w:r>
            <w:r w:rsidRPr="00CF39A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proofErr w:type="spellStart"/>
      <w:r w:rsidR="00395790" w:rsidRPr="00DC3109">
        <w:rPr>
          <w:rFonts w:ascii="Calibri" w:hAnsi="Calibri" w:cs="Calibri"/>
          <w:i/>
          <w:sz w:val="20"/>
        </w:rPr>
        <w:t>euro</w:t>
      </w:r>
      <w:proofErr w:type="spellEnd"/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</w:t>
            </w:r>
            <w:proofErr w:type="spellEnd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66776D29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481E2C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27DB" w14:textId="77777777" w:rsidR="00C1421A" w:rsidRDefault="00C1421A">
      <w:r>
        <w:separator/>
      </w:r>
    </w:p>
  </w:endnote>
  <w:endnote w:type="continuationSeparator" w:id="0">
    <w:p w14:paraId="768EB034" w14:textId="77777777" w:rsidR="00C1421A" w:rsidRDefault="00C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6232" w14:textId="77777777" w:rsidR="00C1421A" w:rsidRDefault="00C1421A">
      <w:r>
        <w:separator/>
      </w:r>
    </w:p>
  </w:footnote>
  <w:footnote w:type="continuationSeparator" w:id="0">
    <w:p w14:paraId="71A95A37" w14:textId="77777777" w:rsidR="00C1421A" w:rsidRDefault="00C1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33419">
    <w:abstractNumId w:val="0"/>
  </w:num>
  <w:num w:numId="2" w16cid:durableId="1916934925">
    <w:abstractNumId w:val="1"/>
  </w:num>
  <w:num w:numId="3" w16cid:durableId="1426607597">
    <w:abstractNumId w:val="3"/>
  </w:num>
  <w:num w:numId="4" w16cid:durableId="605969172">
    <w:abstractNumId w:val="2"/>
  </w:num>
  <w:num w:numId="5" w16cid:durableId="75925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100FF7"/>
    <w:rsid w:val="00111C15"/>
    <w:rsid w:val="0012350F"/>
    <w:rsid w:val="00125885"/>
    <w:rsid w:val="00131E9E"/>
    <w:rsid w:val="00152D00"/>
    <w:rsid w:val="0016735E"/>
    <w:rsid w:val="00180347"/>
    <w:rsid w:val="001C27F4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438AD"/>
    <w:rsid w:val="00450F07"/>
    <w:rsid w:val="00460576"/>
    <w:rsid w:val="00474269"/>
    <w:rsid w:val="00481E2C"/>
    <w:rsid w:val="004932D0"/>
    <w:rsid w:val="00493743"/>
    <w:rsid w:val="0049458B"/>
    <w:rsid w:val="004A6B7A"/>
    <w:rsid w:val="004B38B4"/>
    <w:rsid w:val="004B5D9D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73DFB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7143A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D4B49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05D57"/>
    <w:rsid w:val="0092431F"/>
    <w:rsid w:val="00937315"/>
    <w:rsid w:val="0095023E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AC7BFD"/>
    <w:rsid w:val="00B06944"/>
    <w:rsid w:val="00B1454A"/>
    <w:rsid w:val="00B17EFE"/>
    <w:rsid w:val="00B4750C"/>
    <w:rsid w:val="00B478E8"/>
    <w:rsid w:val="00B509C1"/>
    <w:rsid w:val="00B53540"/>
    <w:rsid w:val="00BB128A"/>
    <w:rsid w:val="00BC4BF9"/>
    <w:rsid w:val="00C1421A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84068"/>
    <w:rsid w:val="00E86945"/>
    <w:rsid w:val="00EC2BF8"/>
    <w:rsid w:val="00ED0300"/>
    <w:rsid w:val="00ED4FA5"/>
    <w:rsid w:val="00ED54C8"/>
    <w:rsid w:val="00EF2D67"/>
    <w:rsid w:val="00EF49D4"/>
    <w:rsid w:val="00EF781E"/>
    <w:rsid w:val="00F5353E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2224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2012-10-03T13:00:00Z</cp:lastPrinted>
  <dcterms:created xsi:type="dcterms:W3CDTF">2023-06-02T06:33:00Z</dcterms:created>
  <dcterms:modified xsi:type="dcterms:W3CDTF">2023-06-02T06:33:00Z</dcterms:modified>
</cp:coreProperties>
</file>